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BD5" w:rsidRPr="00B21BD5" w:rsidRDefault="00B21BD5" w:rsidP="00B21BD5">
      <w:pPr>
        <w:spacing w:line="480" w:lineRule="auto"/>
        <w:rPr>
          <w:rFonts w:ascii="Times New Roman" w:hAnsi="Times New Roman" w:cs="Times New Roman"/>
          <w:sz w:val="24"/>
          <w:szCs w:val="24"/>
        </w:rPr>
      </w:pPr>
    </w:p>
    <w:p w:rsidR="00B21BD5" w:rsidRPr="00B21BD5" w:rsidRDefault="00B21BD5" w:rsidP="00B21BD5">
      <w:pPr>
        <w:spacing w:line="480" w:lineRule="auto"/>
        <w:rPr>
          <w:rFonts w:ascii="Times New Roman" w:hAnsi="Times New Roman" w:cs="Times New Roman"/>
          <w:sz w:val="24"/>
          <w:szCs w:val="24"/>
        </w:rPr>
      </w:pPr>
    </w:p>
    <w:p w:rsidR="00B21BD5" w:rsidRPr="00B21BD5" w:rsidRDefault="00B21BD5" w:rsidP="00B21BD5">
      <w:pPr>
        <w:spacing w:line="480" w:lineRule="auto"/>
        <w:rPr>
          <w:rFonts w:ascii="Times New Roman" w:hAnsi="Times New Roman" w:cs="Times New Roman"/>
          <w:sz w:val="24"/>
          <w:szCs w:val="24"/>
        </w:rPr>
      </w:pPr>
    </w:p>
    <w:p w:rsidR="00B21BD5" w:rsidRPr="00B21BD5" w:rsidRDefault="00B21BD5" w:rsidP="00B21BD5">
      <w:pPr>
        <w:spacing w:line="480" w:lineRule="auto"/>
        <w:rPr>
          <w:rFonts w:ascii="Times New Roman" w:hAnsi="Times New Roman" w:cs="Times New Roman"/>
          <w:sz w:val="24"/>
          <w:szCs w:val="24"/>
        </w:rPr>
      </w:pPr>
    </w:p>
    <w:p w:rsidR="00B21BD5" w:rsidRPr="00B21BD5" w:rsidRDefault="00B21BD5" w:rsidP="00B21BD5">
      <w:pPr>
        <w:spacing w:line="480" w:lineRule="auto"/>
        <w:rPr>
          <w:rFonts w:ascii="Times New Roman" w:hAnsi="Times New Roman" w:cs="Times New Roman"/>
          <w:sz w:val="24"/>
          <w:szCs w:val="24"/>
        </w:rPr>
      </w:pPr>
    </w:p>
    <w:p w:rsidR="00B21BD5" w:rsidRPr="00B21BD5" w:rsidRDefault="00B21BD5" w:rsidP="00B21BD5">
      <w:pPr>
        <w:spacing w:line="480" w:lineRule="auto"/>
        <w:jc w:val="center"/>
        <w:rPr>
          <w:rFonts w:ascii="Times New Roman" w:hAnsi="Times New Roman" w:cs="Times New Roman"/>
          <w:sz w:val="24"/>
          <w:szCs w:val="24"/>
        </w:rPr>
      </w:pPr>
      <w:r w:rsidRPr="00B21BD5">
        <w:rPr>
          <w:rFonts w:ascii="Times New Roman" w:hAnsi="Times New Roman" w:cs="Times New Roman"/>
          <w:sz w:val="24"/>
          <w:szCs w:val="24"/>
        </w:rPr>
        <w:t>Productivity versus Quality for Enterprises</w:t>
      </w:r>
    </w:p>
    <w:p w:rsidR="00B21BD5" w:rsidRPr="00B21BD5" w:rsidRDefault="00B21BD5" w:rsidP="00B21BD5">
      <w:pPr>
        <w:spacing w:line="480" w:lineRule="auto"/>
        <w:jc w:val="center"/>
        <w:rPr>
          <w:rFonts w:ascii="Times New Roman" w:hAnsi="Times New Roman" w:cs="Times New Roman"/>
          <w:sz w:val="24"/>
          <w:szCs w:val="24"/>
        </w:rPr>
      </w:pPr>
      <w:r w:rsidRPr="00B21BD5">
        <w:rPr>
          <w:rFonts w:ascii="Times New Roman" w:hAnsi="Times New Roman" w:cs="Times New Roman"/>
          <w:sz w:val="24"/>
          <w:szCs w:val="24"/>
        </w:rPr>
        <w:t>Name of Student</w:t>
      </w:r>
    </w:p>
    <w:p w:rsidR="00B21BD5" w:rsidRPr="00B21BD5" w:rsidRDefault="00B21BD5" w:rsidP="00B21BD5">
      <w:pPr>
        <w:spacing w:line="480" w:lineRule="auto"/>
        <w:jc w:val="center"/>
        <w:rPr>
          <w:rFonts w:ascii="Times New Roman" w:hAnsi="Times New Roman" w:cs="Times New Roman"/>
          <w:sz w:val="24"/>
          <w:szCs w:val="24"/>
        </w:rPr>
      </w:pPr>
      <w:r w:rsidRPr="00B21BD5">
        <w:rPr>
          <w:rFonts w:ascii="Times New Roman" w:hAnsi="Times New Roman" w:cs="Times New Roman"/>
          <w:sz w:val="24"/>
          <w:szCs w:val="24"/>
        </w:rPr>
        <w:t>Name of Institution</w:t>
      </w:r>
    </w:p>
    <w:p w:rsidR="00B21BD5" w:rsidRPr="00B21BD5" w:rsidRDefault="00B21BD5" w:rsidP="00B21BD5">
      <w:pPr>
        <w:spacing w:line="480" w:lineRule="auto"/>
        <w:jc w:val="center"/>
        <w:rPr>
          <w:rFonts w:ascii="Times New Roman" w:hAnsi="Times New Roman" w:cs="Times New Roman"/>
          <w:sz w:val="24"/>
          <w:szCs w:val="24"/>
        </w:rPr>
      </w:pPr>
      <w:r w:rsidRPr="00B21BD5">
        <w:rPr>
          <w:rFonts w:ascii="Times New Roman" w:hAnsi="Times New Roman" w:cs="Times New Roman"/>
          <w:sz w:val="24"/>
          <w:szCs w:val="24"/>
        </w:rPr>
        <w:t>Date</w:t>
      </w:r>
    </w:p>
    <w:p w:rsidR="00B21BD5" w:rsidRPr="00B21BD5" w:rsidRDefault="00B21BD5" w:rsidP="00B21BD5">
      <w:pPr>
        <w:spacing w:line="480" w:lineRule="auto"/>
        <w:rPr>
          <w:rFonts w:ascii="Times New Roman" w:hAnsi="Times New Roman" w:cs="Times New Roman"/>
          <w:sz w:val="24"/>
          <w:szCs w:val="24"/>
        </w:rPr>
      </w:pPr>
      <w:r w:rsidRPr="00B21BD5">
        <w:rPr>
          <w:rFonts w:ascii="Times New Roman" w:hAnsi="Times New Roman" w:cs="Times New Roman"/>
          <w:sz w:val="24"/>
          <w:szCs w:val="24"/>
        </w:rPr>
        <w:br w:type="page"/>
      </w:r>
    </w:p>
    <w:p w:rsidR="00B21BD5" w:rsidRPr="00B21BD5" w:rsidRDefault="00B21BD5" w:rsidP="00B21BD5">
      <w:pPr>
        <w:spacing w:line="480" w:lineRule="auto"/>
        <w:ind w:firstLine="720"/>
        <w:rPr>
          <w:rFonts w:ascii="Times New Roman" w:hAnsi="Times New Roman" w:cs="Times New Roman"/>
          <w:sz w:val="24"/>
          <w:szCs w:val="24"/>
        </w:rPr>
      </w:pPr>
      <w:r w:rsidRPr="00B21BD5">
        <w:rPr>
          <w:rFonts w:ascii="Times New Roman" w:hAnsi="Times New Roman" w:cs="Times New Roman"/>
          <w:sz w:val="24"/>
          <w:szCs w:val="24"/>
        </w:rPr>
        <w:lastRenderedPageBreak/>
        <w:t xml:space="preserve">Within a healthcare setting, it is paramount that the services provided be of optimum quality. The quality of the output per unit input in terms of healthcare dollars. The same standards are valuable in calculations for the economic efficiency of the institution. However, an increase in productivity in a healthcare setting, more often than not, compromises the quality of service for the institutions. Productivity evaluates the costs and volume, with the intent of reducing one and maintaining the other. The efficiency quotient is thus a product of metrics, relieving the institutions the burden of the patients and their specific needs. An increase in productivity creates strain for the professionals within the institution. With divided attention and an influx of duties, the personnel is therefore highly prone to errors, thus reducing the quality standards of healthcare institutions. </w:t>
      </w:r>
    </w:p>
    <w:p w:rsidR="00B21BD5" w:rsidRPr="00B21BD5" w:rsidRDefault="00B21BD5" w:rsidP="00B21BD5">
      <w:pPr>
        <w:spacing w:line="480" w:lineRule="auto"/>
        <w:ind w:firstLine="720"/>
        <w:rPr>
          <w:rFonts w:ascii="Times New Roman" w:hAnsi="Times New Roman" w:cs="Times New Roman"/>
          <w:sz w:val="24"/>
          <w:szCs w:val="24"/>
        </w:rPr>
      </w:pPr>
      <w:r w:rsidRPr="00B21BD5">
        <w:rPr>
          <w:rFonts w:ascii="Times New Roman" w:hAnsi="Times New Roman" w:cs="Times New Roman"/>
          <w:sz w:val="24"/>
          <w:szCs w:val="24"/>
        </w:rPr>
        <w:t xml:space="preserve">Even firms in Silicon Valley have the same problem. Intel is a trusted manufacturer of silicon chips and has over the years proven quite dependable. Their productivity ratios are high with a long record of outputs and ready markets. The firm also boasts of global success in the fabrication of chips. However, the quality once assured by the firm is slowly becoming obsolete with the rapid changes in the market emanating from rapid technological advancements (Lombardo, 2017). The firm has not evolved enough to assure the quality of their products. Toyota has also boasted of quality for a long time, which turns out to be a myth. A scandal that forced the company to recall more than 1.7 million defective units is a proper illustration of the same (Reuters &amp; Zhang, 2019). The produced defective units indicate a high rate of production for the firm, with inadequate quality assurance measures to prevent such an event. Firms in Silicon Valley appear to have replaced the necessity for quality with increased and profitable productivity (Whittall, 2017). </w:t>
      </w:r>
    </w:p>
    <w:p w:rsidR="00B21BD5" w:rsidRPr="00B21BD5" w:rsidRDefault="00B21BD5" w:rsidP="00B21BD5">
      <w:pPr>
        <w:spacing w:line="480" w:lineRule="auto"/>
        <w:ind w:firstLine="720"/>
        <w:rPr>
          <w:rFonts w:ascii="Times New Roman" w:hAnsi="Times New Roman" w:cs="Times New Roman"/>
          <w:sz w:val="24"/>
          <w:szCs w:val="24"/>
        </w:rPr>
      </w:pPr>
      <w:r w:rsidRPr="00B21BD5">
        <w:rPr>
          <w:rFonts w:ascii="Times New Roman" w:hAnsi="Times New Roman" w:cs="Times New Roman"/>
          <w:sz w:val="24"/>
          <w:szCs w:val="24"/>
        </w:rPr>
        <w:lastRenderedPageBreak/>
        <w:t xml:space="preserve">With a rating of almost 90%, the Kaiser Permanente hospitals have high-quality standards in comparison to other hospitals in the nation. There are essential sections from the study that shows areas in which the hospitals prevailed in terms of quality. However, no data on the report provides a detailed patient list. I think that the hospitals compromise productivity for quality, thus their recognition. The 12 million members are probably the populations of the nine regions in which the franchise established their institutions (Kaiser Permanente, 2018). The lack of analytical data detailing the dispersion rates of clients of the hospitals, to me, illustrates that the foundation prioritizes the quality of productivity. </w:t>
      </w:r>
    </w:p>
    <w:p w:rsidR="00B21BD5" w:rsidRPr="00B21BD5" w:rsidRDefault="00B21BD5" w:rsidP="00B21BD5">
      <w:pPr>
        <w:spacing w:line="480" w:lineRule="auto"/>
        <w:rPr>
          <w:rFonts w:ascii="Times New Roman" w:hAnsi="Times New Roman" w:cs="Times New Roman"/>
          <w:sz w:val="24"/>
          <w:szCs w:val="24"/>
        </w:rPr>
      </w:pPr>
    </w:p>
    <w:p w:rsidR="00B21BD5" w:rsidRPr="00B21BD5" w:rsidRDefault="00B21BD5" w:rsidP="00B21BD5">
      <w:pPr>
        <w:spacing w:line="480" w:lineRule="auto"/>
        <w:rPr>
          <w:rFonts w:ascii="Times New Roman" w:hAnsi="Times New Roman" w:cs="Times New Roman"/>
          <w:sz w:val="24"/>
          <w:szCs w:val="24"/>
        </w:rPr>
      </w:pPr>
      <w:r w:rsidRPr="00B21BD5">
        <w:rPr>
          <w:rFonts w:ascii="Times New Roman" w:hAnsi="Times New Roman" w:cs="Times New Roman"/>
          <w:sz w:val="24"/>
          <w:szCs w:val="24"/>
        </w:rPr>
        <w:br w:type="page"/>
      </w:r>
    </w:p>
    <w:p w:rsidR="00B21BD5" w:rsidRPr="00B21BD5" w:rsidRDefault="00B21BD5" w:rsidP="00B21BD5">
      <w:pPr>
        <w:spacing w:line="480" w:lineRule="auto"/>
        <w:jc w:val="center"/>
        <w:rPr>
          <w:rFonts w:ascii="Times New Roman" w:hAnsi="Times New Roman" w:cs="Times New Roman"/>
          <w:sz w:val="24"/>
          <w:szCs w:val="24"/>
        </w:rPr>
      </w:pPr>
      <w:r w:rsidRPr="00B21BD5">
        <w:rPr>
          <w:rFonts w:ascii="Times New Roman" w:hAnsi="Times New Roman" w:cs="Times New Roman"/>
          <w:sz w:val="24"/>
          <w:szCs w:val="24"/>
        </w:rPr>
        <w:lastRenderedPageBreak/>
        <w:t>References</w:t>
      </w:r>
    </w:p>
    <w:p w:rsidR="00B21BD5" w:rsidRPr="00B21BD5" w:rsidRDefault="00B21BD5" w:rsidP="00B21BD5">
      <w:pPr>
        <w:spacing w:line="480" w:lineRule="auto"/>
        <w:ind w:left="720" w:hanging="720"/>
        <w:rPr>
          <w:rFonts w:ascii="Times New Roman" w:hAnsi="Times New Roman" w:cs="Times New Roman"/>
          <w:sz w:val="24"/>
          <w:szCs w:val="24"/>
        </w:rPr>
      </w:pPr>
      <w:r w:rsidRPr="00B21BD5">
        <w:rPr>
          <w:rFonts w:ascii="Times New Roman" w:hAnsi="Times New Roman" w:cs="Times New Roman"/>
          <w:sz w:val="24"/>
          <w:szCs w:val="24"/>
        </w:rPr>
        <w:t>Kaiser Permanente. (2018, August 14). 29 Kaiser Permanente Hospitals Ranked 'High Performing'. Retrieved September 29, 2019, from Kaiser Permanente: https://about.kaiserpermanente.org/our-story/our-care/29-kaiser-permanente-hospitals-on-u-s-news-world-reports-honor-r</w:t>
      </w:r>
    </w:p>
    <w:p w:rsidR="00B21BD5" w:rsidRPr="00B21BD5" w:rsidRDefault="00B21BD5" w:rsidP="00B21BD5">
      <w:pPr>
        <w:spacing w:line="480" w:lineRule="auto"/>
        <w:ind w:left="720" w:hanging="720"/>
        <w:rPr>
          <w:rFonts w:ascii="Times New Roman" w:hAnsi="Times New Roman" w:cs="Times New Roman"/>
          <w:sz w:val="24"/>
          <w:szCs w:val="24"/>
        </w:rPr>
      </w:pPr>
      <w:r w:rsidRPr="00B21BD5">
        <w:rPr>
          <w:rFonts w:ascii="Times New Roman" w:hAnsi="Times New Roman" w:cs="Times New Roman"/>
          <w:sz w:val="24"/>
          <w:szCs w:val="24"/>
        </w:rPr>
        <w:t>Lombardo, J. (2017, April 22). Intel's Operations Management Strategy: 10 Decisions, Productivity. Retrieved September 29, 2019, from Panmure Institute: http://panmore.com/intel-operations-management-strategy-10-decisions-productivity</w:t>
      </w:r>
    </w:p>
    <w:p w:rsidR="00B21BD5" w:rsidRPr="00B21BD5" w:rsidRDefault="00B21BD5" w:rsidP="00B21BD5">
      <w:pPr>
        <w:spacing w:line="480" w:lineRule="auto"/>
        <w:ind w:left="720" w:hanging="720"/>
        <w:rPr>
          <w:rFonts w:ascii="Times New Roman" w:hAnsi="Times New Roman" w:cs="Times New Roman"/>
          <w:sz w:val="24"/>
          <w:szCs w:val="24"/>
        </w:rPr>
      </w:pPr>
      <w:r w:rsidRPr="00B21BD5">
        <w:rPr>
          <w:rFonts w:ascii="Times New Roman" w:hAnsi="Times New Roman" w:cs="Times New Roman"/>
          <w:sz w:val="24"/>
          <w:szCs w:val="24"/>
        </w:rPr>
        <w:t>Reuters &amp; Zhang, B. (2019, January 10). Toyota just recalled 1.7 million cars with potentially deadly airbags that could explode and spray metal shrapnel. Retrieved September 29, 2019, from Business Insider: https://www.businessinsider.com/toyota-recall-million-cars-takata-airbags-2019-1?IR=T</w:t>
      </w:r>
    </w:p>
    <w:p w:rsidR="00B21BD5" w:rsidRPr="00B21BD5" w:rsidRDefault="00B21BD5" w:rsidP="00B21BD5">
      <w:pPr>
        <w:spacing w:line="480" w:lineRule="auto"/>
        <w:ind w:left="720" w:hanging="720"/>
        <w:rPr>
          <w:rFonts w:ascii="Times New Roman" w:hAnsi="Times New Roman" w:cs="Times New Roman"/>
          <w:sz w:val="24"/>
          <w:szCs w:val="24"/>
        </w:rPr>
      </w:pPr>
      <w:r w:rsidRPr="00B21BD5">
        <w:rPr>
          <w:rFonts w:ascii="Times New Roman" w:hAnsi="Times New Roman" w:cs="Times New Roman"/>
          <w:sz w:val="24"/>
          <w:szCs w:val="24"/>
        </w:rPr>
        <w:t>Whittall, R. (2017, November 23). If you want to know why Silicon Valley is evil, you need to understand the startup productivity culture. Retrieved September 29, 2019, from Against Productivity: https://medium.com/against-productivity/if-you-want-to-know-why-silicon-valley-is-evil-you-need-to-understand-startup-productivity-culture-d39680baea0c</w:t>
      </w:r>
    </w:p>
    <w:p w:rsidR="002836F7" w:rsidRPr="00B21BD5" w:rsidRDefault="002836F7" w:rsidP="00B21BD5">
      <w:pPr>
        <w:spacing w:line="480" w:lineRule="auto"/>
        <w:rPr>
          <w:rFonts w:ascii="Times New Roman" w:hAnsi="Times New Roman" w:cs="Times New Roman"/>
          <w:sz w:val="24"/>
          <w:szCs w:val="24"/>
        </w:rPr>
      </w:pPr>
    </w:p>
    <w:sectPr w:rsidR="002836F7" w:rsidRPr="00B21BD5" w:rsidSect="00B21B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0F7D" w:rsidRDefault="00420F7D" w:rsidP="00B21BD5">
      <w:pPr>
        <w:spacing w:after="0" w:line="240" w:lineRule="auto"/>
      </w:pPr>
      <w:r>
        <w:separator/>
      </w:r>
    </w:p>
  </w:endnote>
  <w:endnote w:type="continuationSeparator" w:id="1">
    <w:p w:rsidR="00420F7D" w:rsidRDefault="00420F7D" w:rsidP="00B21B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0F7D" w:rsidRDefault="00420F7D" w:rsidP="00B21BD5">
      <w:pPr>
        <w:spacing w:after="0" w:line="240" w:lineRule="auto"/>
      </w:pPr>
      <w:r>
        <w:separator/>
      </w:r>
    </w:p>
  </w:footnote>
  <w:footnote w:type="continuationSeparator" w:id="1">
    <w:p w:rsidR="00420F7D" w:rsidRDefault="00420F7D" w:rsidP="00B21B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D5" w:rsidRPr="00B21BD5" w:rsidRDefault="00B21BD5">
    <w:pPr>
      <w:pStyle w:val="Header"/>
      <w:jc w:val="right"/>
      <w:rPr>
        <w:rFonts w:ascii="Times New Roman" w:hAnsi="Times New Roman" w:cs="Times New Roman"/>
        <w:sz w:val="24"/>
        <w:szCs w:val="24"/>
      </w:rPr>
    </w:pPr>
    <w:r w:rsidRPr="00B21BD5">
      <w:rPr>
        <w:rFonts w:ascii="Times New Roman" w:hAnsi="Times New Roman" w:cs="Times New Roman"/>
        <w:sz w:val="24"/>
        <w:szCs w:val="24"/>
      </w:rPr>
      <w:t xml:space="preserve">PRODUCTIVITY VERSUS QUALITY FOR ENTERPRISES </w:t>
    </w:r>
    <w:r w:rsidRPr="00B21BD5">
      <w:rPr>
        <w:rFonts w:ascii="Times New Roman" w:hAnsi="Times New Roman" w:cs="Times New Roman"/>
        <w:sz w:val="24"/>
        <w:szCs w:val="24"/>
      </w:rPr>
      <w:tab/>
    </w:r>
    <w:sdt>
      <w:sdtPr>
        <w:rPr>
          <w:rFonts w:ascii="Times New Roman" w:hAnsi="Times New Roman" w:cs="Times New Roman"/>
          <w:sz w:val="24"/>
          <w:szCs w:val="24"/>
        </w:rPr>
        <w:id w:val="89793824"/>
        <w:docPartObj>
          <w:docPartGallery w:val="Page Numbers (Top of Page)"/>
          <w:docPartUnique/>
        </w:docPartObj>
      </w:sdtPr>
      <w:sdtContent>
        <w:r w:rsidRPr="00B21BD5">
          <w:rPr>
            <w:rFonts w:ascii="Times New Roman" w:hAnsi="Times New Roman" w:cs="Times New Roman"/>
            <w:sz w:val="24"/>
            <w:szCs w:val="24"/>
          </w:rPr>
          <w:fldChar w:fldCharType="begin"/>
        </w:r>
        <w:r w:rsidRPr="00B21BD5">
          <w:rPr>
            <w:rFonts w:ascii="Times New Roman" w:hAnsi="Times New Roman" w:cs="Times New Roman"/>
            <w:sz w:val="24"/>
            <w:szCs w:val="24"/>
          </w:rPr>
          <w:instrText xml:space="preserve"> PAGE   \* MERGEFORMAT </w:instrText>
        </w:r>
        <w:r w:rsidRPr="00B21BD5">
          <w:rPr>
            <w:rFonts w:ascii="Times New Roman" w:hAnsi="Times New Roman" w:cs="Times New Roman"/>
            <w:sz w:val="24"/>
            <w:szCs w:val="24"/>
          </w:rPr>
          <w:fldChar w:fldCharType="separate"/>
        </w:r>
        <w:r>
          <w:rPr>
            <w:rFonts w:ascii="Times New Roman" w:hAnsi="Times New Roman" w:cs="Times New Roman"/>
            <w:noProof/>
            <w:sz w:val="24"/>
            <w:szCs w:val="24"/>
          </w:rPr>
          <w:t>4</w:t>
        </w:r>
        <w:r w:rsidRPr="00B21BD5">
          <w:rPr>
            <w:rFonts w:ascii="Times New Roman" w:hAnsi="Times New Roman" w:cs="Times New Roman"/>
            <w:sz w:val="24"/>
            <w:szCs w:val="24"/>
          </w:rPr>
          <w:fldChar w:fldCharType="end"/>
        </w:r>
      </w:sdtContent>
    </w:sdt>
  </w:p>
  <w:p w:rsidR="00B21BD5" w:rsidRPr="00B21BD5" w:rsidRDefault="00B21BD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D5" w:rsidRPr="00B21BD5" w:rsidRDefault="00B21BD5">
    <w:pPr>
      <w:pStyle w:val="Header"/>
      <w:jc w:val="right"/>
      <w:rPr>
        <w:rFonts w:ascii="Times New Roman" w:hAnsi="Times New Roman" w:cs="Times New Roman"/>
        <w:sz w:val="24"/>
        <w:szCs w:val="24"/>
      </w:rPr>
    </w:pPr>
    <w:r w:rsidRPr="00B21BD5">
      <w:rPr>
        <w:rFonts w:ascii="Times New Roman" w:hAnsi="Times New Roman" w:cs="Times New Roman"/>
        <w:sz w:val="24"/>
        <w:szCs w:val="24"/>
      </w:rPr>
      <w:t xml:space="preserve">Running Head: PRODUCTIVITY VERSUS QUALITY FOR ENTERPRISES </w:t>
    </w:r>
    <w:r w:rsidRPr="00B21BD5">
      <w:rPr>
        <w:rFonts w:ascii="Times New Roman" w:hAnsi="Times New Roman" w:cs="Times New Roman"/>
        <w:sz w:val="24"/>
        <w:szCs w:val="24"/>
      </w:rPr>
      <w:tab/>
    </w:r>
    <w:sdt>
      <w:sdtPr>
        <w:rPr>
          <w:rFonts w:ascii="Times New Roman" w:hAnsi="Times New Roman" w:cs="Times New Roman"/>
          <w:sz w:val="24"/>
          <w:szCs w:val="24"/>
        </w:rPr>
        <w:id w:val="89793827"/>
        <w:docPartObj>
          <w:docPartGallery w:val="Page Numbers (Top of Page)"/>
          <w:docPartUnique/>
        </w:docPartObj>
      </w:sdtPr>
      <w:sdtContent>
        <w:r w:rsidRPr="00B21BD5">
          <w:rPr>
            <w:rFonts w:ascii="Times New Roman" w:hAnsi="Times New Roman" w:cs="Times New Roman"/>
            <w:sz w:val="24"/>
            <w:szCs w:val="24"/>
          </w:rPr>
          <w:fldChar w:fldCharType="begin"/>
        </w:r>
        <w:r w:rsidRPr="00B21BD5">
          <w:rPr>
            <w:rFonts w:ascii="Times New Roman" w:hAnsi="Times New Roman" w:cs="Times New Roman"/>
            <w:sz w:val="24"/>
            <w:szCs w:val="24"/>
          </w:rPr>
          <w:instrText xml:space="preserve"> PAGE   \* MERGEFORMAT </w:instrText>
        </w:r>
        <w:r w:rsidRPr="00B21BD5">
          <w:rPr>
            <w:rFonts w:ascii="Times New Roman" w:hAnsi="Times New Roman" w:cs="Times New Roman"/>
            <w:sz w:val="24"/>
            <w:szCs w:val="24"/>
          </w:rPr>
          <w:fldChar w:fldCharType="separate"/>
        </w:r>
        <w:r>
          <w:rPr>
            <w:rFonts w:ascii="Times New Roman" w:hAnsi="Times New Roman" w:cs="Times New Roman"/>
            <w:noProof/>
            <w:sz w:val="24"/>
            <w:szCs w:val="24"/>
          </w:rPr>
          <w:t>1</w:t>
        </w:r>
        <w:r w:rsidRPr="00B21BD5">
          <w:rPr>
            <w:rFonts w:ascii="Times New Roman" w:hAnsi="Times New Roman" w:cs="Times New Roman"/>
            <w:sz w:val="24"/>
            <w:szCs w:val="24"/>
          </w:rPr>
          <w:fldChar w:fldCharType="end"/>
        </w:r>
      </w:sdtContent>
    </w:sdt>
  </w:p>
  <w:p w:rsidR="00B21BD5" w:rsidRPr="00B21BD5" w:rsidRDefault="00B21BD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C0C6C"/>
    <w:rsid w:val="002836F7"/>
    <w:rsid w:val="00390DE5"/>
    <w:rsid w:val="00420F7D"/>
    <w:rsid w:val="00471FC3"/>
    <w:rsid w:val="00577A3C"/>
    <w:rsid w:val="005C0C6C"/>
    <w:rsid w:val="00A224E0"/>
    <w:rsid w:val="00B21BD5"/>
    <w:rsid w:val="00D00012"/>
    <w:rsid w:val="00E964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DE5"/>
  </w:style>
  <w:style w:type="paragraph" w:styleId="Heading1">
    <w:name w:val="heading 1"/>
    <w:basedOn w:val="Normal"/>
    <w:next w:val="Normal"/>
    <w:link w:val="Heading1Char"/>
    <w:uiPriority w:val="9"/>
    <w:qFormat/>
    <w:rsid w:val="00471FC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00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012"/>
    <w:rPr>
      <w:rFonts w:ascii="Tahoma" w:hAnsi="Tahoma" w:cs="Tahoma"/>
      <w:sz w:val="16"/>
      <w:szCs w:val="16"/>
    </w:rPr>
  </w:style>
  <w:style w:type="character" w:customStyle="1" w:styleId="Heading1Char">
    <w:name w:val="Heading 1 Char"/>
    <w:basedOn w:val="DefaultParagraphFont"/>
    <w:link w:val="Heading1"/>
    <w:uiPriority w:val="9"/>
    <w:rsid w:val="00471FC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71FC3"/>
  </w:style>
  <w:style w:type="paragraph" w:styleId="Header">
    <w:name w:val="header"/>
    <w:basedOn w:val="Normal"/>
    <w:link w:val="HeaderChar"/>
    <w:uiPriority w:val="99"/>
    <w:unhideWhenUsed/>
    <w:rsid w:val="00B21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BD5"/>
  </w:style>
  <w:style w:type="paragraph" w:styleId="Footer">
    <w:name w:val="footer"/>
    <w:basedOn w:val="Normal"/>
    <w:link w:val="FooterChar"/>
    <w:uiPriority w:val="99"/>
    <w:semiHidden/>
    <w:unhideWhenUsed/>
    <w:rsid w:val="00B21B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1B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Kai18</b:Tag>
    <b:SourceType>InternetSite</b:SourceType>
    <b:Guid>{0A77490F-3474-4277-B6C9-559E6C7E2567}</b:Guid>
    <b:LCID>0</b:LCID>
    <b:Author>
      <b:Author>
        <b:Corporate>Kaiser Permanente</b:Corporate>
      </b:Author>
    </b:Author>
    <b:Title>29 Kaiser Permanente Hospitals Raned 'High Performing'</b:Title>
    <b:InternetSiteTitle>Kaiser Permanente</b:InternetSiteTitle>
    <b:Year>2018</b:Year>
    <b:Month>August</b:Month>
    <b:Day>14</b:Day>
    <b:YearAccessed>2019</b:YearAccessed>
    <b:MonthAccessed>September</b:MonthAccessed>
    <b:DayAccessed>29</b:DayAccessed>
    <b:URL>https://about.kaiserpermanente.org/our-story/our-care/29-kaiser-permanente-hospitals-on-u-s-news-world-reports-honor-r</b:URL>
    <b:RefOrder>2</b:RefOrder>
  </b:Source>
  <b:Source>
    <b:Tag>Whi17</b:Tag>
    <b:SourceType>InternetSite</b:SourceType>
    <b:Guid>{FA41C41A-C7B1-4A56-9F14-63ECF3F93B52}</b:Guid>
    <b:LCID>0</b:LCID>
    <b:Author>
      <b:Author>
        <b:NameList>
          <b:Person>
            <b:Last>Whittall</b:Last>
            <b:First>Richard</b:First>
          </b:Person>
        </b:NameList>
      </b:Author>
    </b:Author>
    <b:Title>If you want to know why Silicon Valley is evil, you need to understand startup productivity culture</b:Title>
    <b:InternetSiteTitle>Against Productivity</b:InternetSiteTitle>
    <b:Year>2017</b:Year>
    <b:Month>November </b:Month>
    <b:Day>23</b:Day>
    <b:YearAccessed>2019</b:YearAccessed>
    <b:MonthAccessed>September</b:MonthAccessed>
    <b:DayAccessed>29</b:DayAccessed>
    <b:URL>https://medium.com/against-productivity/if-you-want-to-know-why-silicon-valley-is-evil-you-need-to-understand-startup-productivity-culture-d39680baea0c</b:URL>
    <b:RefOrder>1</b:RefOrder>
  </b:Source>
  <b:Source>
    <b:Tag>Lom17</b:Tag>
    <b:SourceType>InternetSite</b:SourceType>
    <b:Guid>{6B3DBD3E-312B-45FE-8F69-E68970B54CD5}</b:Guid>
    <b:LCID>0</b:LCID>
    <b:Author>
      <b:Author>
        <b:NameList>
          <b:Person>
            <b:Last>Lombardo</b:Last>
            <b:First>Jessica</b:First>
          </b:Person>
        </b:NameList>
      </b:Author>
    </b:Author>
    <b:Title>Intel’s Operations Management Strategy: 10 Decisions, Productivity</b:Title>
    <b:InternetSiteTitle>Panmore Institute</b:InternetSiteTitle>
    <b:Year>2017</b:Year>
    <b:Month>April</b:Month>
    <b:Day>22</b:Day>
    <b:YearAccessed>2019</b:YearAccessed>
    <b:MonthAccessed>September</b:MonthAccessed>
    <b:DayAccessed>29</b:DayAccessed>
    <b:URL>http://panmore.com/intel-operations-management-strategy-10-decisions-productivity</b:URL>
    <b:RefOrder>3</b:RefOrder>
  </b:Source>
  <b:Source>
    <b:Tag>Reu19</b:Tag>
    <b:SourceType>InternetSite</b:SourceType>
    <b:Guid>{F7C3B045-8073-4A9F-A8B4-CC7D3F0C35AA}</b:Guid>
    <b:LCID>0</b:LCID>
    <b:Author>
      <b:Author>
        <b:NameList>
          <b:Person>
            <b:Last>Reuters</b:Last>
          </b:Person>
          <b:Person>
            <b:Last>Zhang</b:Last>
            <b:First>Benjamin</b:First>
          </b:Person>
        </b:NameList>
      </b:Author>
    </b:Author>
    <b:Title>Toyota just recalled 1.7 million cars with potentially deadly airbags that could explode and spray metal shrapnel</b:Title>
    <b:InternetSiteTitle>Business Insider</b:InternetSiteTitle>
    <b:Year>2019</b:Year>
    <b:Month>January</b:Month>
    <b:Day>10</b:Day>
    <b:YearAccessed>2019</b:YearAccessed>
    <b:MonthAccessed>September</b:MonthAccessed>
    <b:DayAccessed>29</b:DayAccessed>
    <b:URL>https://www.businessinsider.com/toyota-recall-million-cars-takata-airbags-2019-1?IR=T</b:URL>
    <b:RefOrder>4</b:RefOrder>
  </b:Source>
</b:Sources>
</file>

<file path=customXml/itemProps1.xml><?xml version="1.0" encoding="utf-8"?>
<ds:datastoreItem xmlns:ds="http://schemas.openxmlformats.org/officeDocument/2006/customXml" ds:itemID="{B8A7B00C-9D2A-4AEC-8AE4-95AF81314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2019-09-29T15:32:00Z</dcterms:created>
  <dcterms:modified xsi:type="dcterms:W3CDTF">2019-09-29T19:32:00Z</dcterms:modified>
</cp:coreProperties>
</file>